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38"/>
        <w:tblpPr w:horzAnchor="page" w:tblpX="682" w:vertAnchor="page" w:tblpY="1136" w:leftFromText="180" w:topFromText="0" w:rightFromText="180" w:bottomFromText="0"/>
        <w:tblW w:w="10732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57"/>
        <w:gridCol w:w="6375"/>
      </w:tblGrid>
      <w:tr>
        <w:trPr>
          <w:trHeight w:val="192"/>
        </w:trPr>
        <w:tc>
          <w:tcPr>
            <w:shd w:val="clear" w:color="auto" w:fill="auto"/>
            <w:tcW w:w="4357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/>
            <w:bookmarkStart w:id="0" w:name="_Hlk1118679"/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СОГЛАСОВАНО</w:t>
            </w:r>
            <w:r/>
          </w:p>
        </w:tc>
        <w:tc>
          <w:tcPr>
            <w:shd w:val="clear" w:color="auto" w:fill="auto"/>
            <w:tcW w:w="63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УТВЕРЖДАЮ</w:t>
            </w:r>
            <w:r/>
          </w:p>
        </w:tc>
      </w:tr>
      <w:tr>
        <w:trPr>
          <w:trHeight w:val="393"/>
        </w:trPr>
        <w:tc>
          <w:tcPr>
            <w:shd w:val="clear" w:color="auto" w:fill="auto"/>
            <w:tcW w:w="4357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 xml:space="preserve">на педсовете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01.12.2022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  <w:r/>
          </w:p>
          <w:p>
            <w:pPr>
              <w:ind w:left="0" w:firstLine="0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 xml:space="preserve">Протокол №4</w:t>
            </w:r>
            <w:r/>
          </w:p>
        </w:tc>
        <w:tc>
          <w:tcPr>
            <w:shd w:val="clear" w:color="auto" w:fill="auto"/>
            <w:tcW w:w="6375" w:type="dxa"/>
            <w:textDirection w:val="lrTb"/>
            <w:noWrap w:val="false"/>
          </w:tcPr>
          <w:p>
            <w:pPr>
              <w:ind w:left="0" w:firstLine="0"/>
              <w:jc w:val="right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АНО ДПО  </w:t>
            </w:r>
            <w:r/>
          </w:p>
          <w:p>
            <w:pPr>
              <w:ind w:left="0" w:firstLine="0"/>
              <w:jc w:val="right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 xml:space="preserve">«Златоустовский учебно-курсовой</w:t>
            </w:r>
            <w:r/>
          </w:p>
          <w:p>
            <w:pPr>
              <w:ind w:left="0" w:firstLine="0"/>
              <w:jc w:val="right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 xml:space="preserve">комбинат»</w:t>
            </w:r>
            <w:r/>
          </w:p>
        </w:tc>
      </w:tr>
      <w:tr>
        <w:trPr>
          <w:trHeight w:val="393"/>
        </w:trPr>
        <w:tc>
          <w:tcPr>
            <w:shd w:val="clear" w:color="auto" w:fill="auto"/>
            <w:tcW w:w="4357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 xml:space="preserve">Приказ об утверждении №</w:t>
            </w:r>
            <w:r/>
          </w:p>
          <w:p>
            <w:pPr>
              <w:ind w:left="0" w:firstLine="0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01.12.2022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 xml:space="preserve">.</w:t>
            </w:r>
            <w:r/>
          </w:p>
        </w:tc>
        <w:tc>
          <w:tcPr>
            <w:shd w:val="clear" w:color="auto" w:fill="auto"/>
            <w:tcW w:w="6375" w:type="dxa"/>
            <w:textDirection w:val="lrTb"/>
            <w:noWrap w:val="false"/>
          </w:tcPr>
          <w:p>
            <w:pPr>
              <w:ind w:left="0" w:firstLine="0"/>
              <w:jc w:val="right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 xml:space="preserve">В.А. Пригородов</w:t>
            </w:r>
            <w:r/>
          </w:p>
          <w:p>
            <w:pPr>
              <w:ind w:left="0" w:firstLine="0"/>
              <w:jc w:val="right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 xml:space="preserve">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01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 xml:space="preserve">декабря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 xml:space="preserve"> 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22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 xml:space="preserve"> год</w:t>
            </w:r>
            <w:r/>
          </w:p>
          <w:p>
            <w:pPr>
              <w:ind w:left="0" w:firstLine="0"/>
              <w:jc w:val="right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r>
            <w:bookmarkEnd w:id="0"/>
            <w:r/>
          </w:p>
        </w:tc>
      </w:tr>
    </w:tbl>
    <w:p>
      <w:pPr>
        <w:jc w:val="center"/>
        <w:spacing w:after="0" w:line="240" w:lineRule="auto"/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  <w:lang w:val="ru-RU"/>
        </w:rPr>
      </w:r>
      <w:r/>
    </w:p>
    <w:p>
      <w:pPr>
        <w:ind w:left="-220" w:firstLine="0"/>
        <w:jc w:val="center"/>
        <w:keepLines w:val="0"/>
        <w:keepNext w:val="0"/>
        <w:pageBreakBefore w:val="0"/>
        <w:spacing w:after="0" w:line="240" w:lineRule="auto"/>
        <w:widowControl/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  <w:lang w:val="ru-RU"/>
        </w:rPr>
        <w:t xml:space="preserve">ПОЛОЖЕНИЕ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  <w:lang w:val="ru-RU"/>
        </w:rPr>
        <w:br/>
      </w:r>
      <w:r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  <w:lang w:val="ru-RU"/>
        </w:rPr>
        <w:t xml:space="preserve">о порядке применения электронного обучения, дистанционных образовательных технологий</w:t>
      </w:r>
      <w:r/>
    </w:p>
    <w:p>
      <w:pPr>
        <w:ind w:left="-220" w:firstLine="0"/>
        <w:keepLines w:val="0"/>
        <w:keepNext w:val="0"/>
        <w:pageBreakBefore w:val="0"/>
        <w:spacing w:after="0" w:line="240" w:lineRule="auto"/>
        <w:widowControl/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</w:rPr>
      </w:r>
      <w:r/>
    </w:p>
    <w:p>
      <w:pPr>
        <w:ind w:left="-220" w:firstLine="0"/>
        <w:jc w:val="center"/>
        <w:keepLines w:val="0"/>
        <w:keepNext w:val="0"/>
        <w:pageBreakBefore w:val="0"/>
        <w:spacing w:after="0" w:line="240" w:lineRule="auto"/>
        <w:widowControl/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</w:rPr>
        <w:t xml:space="preserve">1. Общие положения</w:t>
      </w:r>
      <w:r/>
    </w:p>
    <w:p>
      <w:pPr>
        <w:ind w:left="-220" w:firstLine="0"/>
        <w:jc w:val="center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</w:rPr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1.1. Настоящее Положение определяет порядок использования электронного обучения в процессе 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ru-RU"/>
        </w:rPr>
        <w:t xml:space="preserve">о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бучения 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ru-RU"/>
        </w:rPr>
        <w:t xml:space="preserve">в АНО ДПО «ЗУКК»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(далее – Образовательная организация).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1.2. Настоящее Положение раз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работано в соответствии с Федеральными законами  от 27.07.2006 № 149-ФЗ «Об информации, информационных технологиях и о защите информации», от 29.12.2012 № 273-ФЗ «Об образовании в Российской Федерации»; приказами Минобрнауки России от 23.08.2017 № 816 «Об 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от 20.01.2014 № 22 «Об утверждении перечней профессий и сп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технологий»; Уставом и иными локальными нормативными актами,</w:t>
      </w:r>
      <w:r>
        <w:rPr>
          <w:rFonts w:hint="default"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регламентирующими организацию образовательного процесса в  Образовательной организации.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1.3.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1.4. Совокупность электронных информационных ресурсов, электронных образо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вательных ресурсов, информационных технологий, соответствующих технических средств, обеспечивающая освоение обучающимися образовательных программ в полном объеме независимо от их места нахождения, составляет электронную информационно-образовательную среду.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1.5. Целями применения электронного обучения при реализации образовательных программ является повышение качества образования за счет предоставления обучающимся электронных образовательных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 ресурсов, отражающих содержание соответствующей образовательной программы в полном объеме, позволяющих сделать процесс обучения более наглядным и понятным для обучающихся; обеспечение возможности обучения непосредственно по месту жительства обучающегося и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ли его временного пребывания (нахождения); сокращение расходов на содержание (аренду) помещений для осуществления образовательной деятельности, более эффективного использования их площадей, а также обеспечение процесса обучения учебно-наглядными пособиями.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1.6. При реализации образовательных программ Образовательная организация вправе применять электронное обучение только частично.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1.7. Модель, при которой происходит частичное использование электронного обучения предполагает чередование аудиторных занятий с внеаудиторными.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1.8. Внедрение электронного обучения позволяет существенно усовершенствовать традиционную технологию образовательного процесса: обяз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ательное применение баз данных и информационно-телекоммуникационных сетей, создание и использование в процессе обучения электронной информационно-образовательной среды, через которую осуществляется доступ к современным электронным образовательным ресурсам.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r>
      <w:r/>
    </w:p>
    <w:p>
      <w:pPr>
        <w:ind w:left="-220" w:firstLine="0"/>
        <w:jc w:val="center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</w:rPr>
        <w:t xml:space="preserve">2. Порядок организации образовательной деятельности с применением электронного обучения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2.1. Для реализации частей образовательных программ с применением электронного обучения Образовательная организация использует сетевую форму с участием ООО «Профтехнология», предоставляющей электронную образовательную среду на платформе «ИСО ПРОФТЕХ».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2.2. Образовательная организация доводит до участников образовательных отношений информацию о реализации частей образовательных программ с применением электронного обучения, обеспечивающую возможность их правильного выбора.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2.3. Местом осуществления образовательной деятельности является место нахождения Образовательной организации независимо от места нахождения обучающихся.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2.4. При реализации частей образовательных программ с применением э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лектронного обучения Образовательная организация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в полном объеме независимо от места нахождения обучающихся.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2.5. Образовательная организация самостоятельно определяет соотношение объема занятий, проводимых путем непосредственного взаимодействия педагогических работников с обучающимися (контактной работы), и учебных занятий, реализуемых с применением э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лектронного обучения. Перечень учебных предметов, реализуемых с применением электронного обучения и соотношение объемов аудиторных и внеаудиторных занятий рассматривается на педагогическом совете Образовательной организации и утверждается ее руководителем.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2.6. Контактная работа педагогических работников с обучающимися включает в себя занятия семинарск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ого типа, практические занятия по решению ситуационных задач (тестов), оказанию первой помощи пострадавшим в дорожно-транспортных происшествиях, вождению транспортных средств и устранению неисправностей, при которых запрещается их эксплуатация, психологиче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ские практикумы, а также промежуточную и итоговую аттестацию. При необходимости контактная работа педагогических работников с обучающимися включает в себя иные виды учебной деятельности, предусматривающие групповую или индивидуальную работу с обучающимися.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2.7. Практические занятия по вождению транспортных средств проводятся индивидуально с каждым обучающимся</w:t>
      </w:r>
      <w:r>
        <w:rPr>
          <w:rFonts w:hint="default"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в соответствии с графиком очередности обучения вождению. Семинарские и практические занятия по остальным учебным предметам образовательной программы проводятся в учебных группах обучающихся численностью до 30 человек.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2.8. Контроль качества освоения образовательной программы, реализуемой с использованием электронного обучения, включает в себя текущий контроль успеваемости, промежуточную и итоговую аттестации обучающихся.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2.9. Образовательная организация самостоятельно выбирает способ идентификации личности обучающегося и контроль соблюдения условий проведения мероприятий, в рамках которых осуществляется оценка результатов обучения.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2.10. При реализации образовательных программ с применением электронного обучения Образовательная организация ведет индивидуальный учет результатов обучения, а также осуществляет их хранение и внутренн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ий документооборот на бумажных носителях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№25-ФЗ «Об архивном деле в Российской Федерации».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2.11. Освоение обучающимся образовательной программы с применением электронного обучения подтверждается документом 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ru-RU"/>
        </w:rPr>
        <w:t xml:space="preserve">об обучении.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2.12. Техническую поддержку учебного процесса с применением электронного обучения осуществляет ООО «Профтехнология».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2.13. Контроль качества применения электронного обучения в образовательной деятельности осуществляет заместитель руководителя Образовательной организации по учебно-методической работе.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r>
      <w:r/>
    </w:p>
    <w:p>
      <w:pPr>
        <w:ind w:left="-220" w:firstLine="0"/>
        <w:jc w:val="center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</w:rPr>
        <w:t xml:space="preserve">3. Требования к формированию электронной информационно-образовательной среды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3.1. Элементами электронной информационно-образовательной среды являются официальный сайт Образовательной организации в информационно-телекоммуникационной сети Интернет (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en-US"/>
        </w:rPr>
        <w:t xml:space="preserve">https://zukk.autokurs74.ru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) и электронная образовательная среда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vertAlign w:val="baseline"/>
        </w:rPr>
        <w:t xml:space="preserve">(https://profteh.com)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, где размещены электронные образовательные ресурсы. Электронная образовательная среда позволяет обращаться к электронной библиотеке «ИСО ПРОФТЕХ», включающей учебно-методические разработки преподавателей Образовательной организации.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3.2. В целях освоения обучающимися частей образовательных программ с применением электронного обучения ООО «Профтехнология» предоставляет Образовательной организации электронную платформу «ИСО ПРОФТЕХ», размещенную на сайте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vertAlign w:val="baseline"/>
        </w:rPr>
        <w:t xml:space="preserve">(</w:t>
      </w:r>
      <w:r>
        <w:rPr>
          <w:rFonts w:hint="default" w:ascii="Times New Roman" w:hAnsi="Times New Roman" w:cs="Times New Roman"/>
          <w:sz w:val="24"/>
          <w:szCs w:val="24"/>
          <w:vertAlign w:val="baseline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vertAlign w:val="baseline"/>
        </w:rPr>
        <w:instrText xml:space="preserve"> HYPERLINK "https://profteh.com" </w:instrText>
      </w:r>
      <w:r>
        <w:rPr>
          <w:rFonts w:hint="default" w:ascii="Times New Roman" w:hAnsi="Times New Roman" w:cs="Times New Roman"/>
          <w:sz w:val="24"/>
          <w:szCs w:val="24"/>
          <w:vertAlign w:val="baseline"/>
        </w:rPr>
        <w:fldChar w:fldCharType="separate"/>
      </w:r>
      <w:r>
        <w:rPr>
          <w:rStyle w:val="639"/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https://profteh.com</w:t>
      </w:r>
      <w:r>
        <w:rPr>
          <w:rStyle w:val="639"/>
          <w:rFonts w:hint="default" w:ascii="Times New Roman" w:hAnsi="Times New Roman" w:eastAsia="Times New Roman" w:cs="Times New Roman"/>
          <w:sz w:val="24"/>
          <w:szCs w:val="24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vertAlign w:val="baseline"/>
        </w:rPr>
        <w:t xml:space="preserve">)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, включающую следующие разделы: «Учебные материалы», «Обучение», «Повторение и контроль», «Статистика», «Электронные плакаты».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3.3. Образовательная организация, при взаимодействии с ООО «Профтехнология» обеспечивает соответствующий применяемым технологиям профессиональный уровень преподавателей посредством индивидуальных консультаций, а также размещенного на сайте (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vertAlign w:val="baseline"/>
        </w:rPr>
        <w:t xml:space="preserve">https://profteh.com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) специализированного раздела «Помощь», где содержатся  методические рекомендации для преподавателей и методистов 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ru-RU"/>
        </w:rPr>
        <w:t xml:space="preserve">Образовательной организации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 по организации обучения  с применением электронного обучения на платформе «ИСО ПРО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ФТЕХ», техническая документация и детальное описание порядка настройки и работы всех разделов системы.  Дополнительно сотрудниками ООО «Профтехнология» осуществляется консультативная помощь с помощью различных средств коммуникации, в том числе, через сеть 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ru-RU"/>
        </w:rPr>
        <w:t xml:space="preserve">Интернет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3.4. Для оказания методической помощи обучающимся в работе с «ИСО ПРОФТЕХ» Образовательная организация при взаимодействии с ООО «Профтехнология» обеспечивает доступ к размещенному на сайте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vertAlign w:val="baseline"/>
        </w:rPr>
        <w:t xml:space="preserve">(</w:t>
      </w:r>
      <w:r>
        <w:rPr>
          <w:rFonts w:hint="default" w:ascii="Times New Roman" w:hAnsi="Times New Roman" w:cs="Times New Roman"/>
          <w:sz w:val="24"/>
          <w:szCs w:val="24"/>
          <w:vertAlign w:val="baseline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vertAlign w:val="baseline"/>
        </w:rPr>
        <w:instrText xml:space="preserve"> HYPERLINK "https://profteh.com" </w:instrText>
      </w:r>
      <w:r>
        <w:rPr>
          <w:rFonts w:hint="default" w:ascii="Times New Roman" w:hAnsi="Times New Roman" w:cs="Times New Roman"/>
          <w:sz w:val="24"/>
          <w:szCs w:val="24"/>
          <w:vertAlign w:val="baseline"/>
        </w:rPr>
        <w:fldChar w:fldCharType="separate"/>
      </w:r>
      <w:r>
        <w:rPr>
          <w:rStyle w:val="639"/>
          <w:rFonts w:hint="default" w:ascii="Times New Roman" w:hAnsi="Times New Roman" w:eastAsia="Times New Roman" w:cs="Times New Roman"/>
          <w:color w:val="auto"/>
          <w:sz w:val="24"/>
          <w:szCs w:val="24"/>
          <w:vertAlign w:val="baseline"/>
        </w:rPr>
        <w:t xml:space="preserve">https://profteh.com</w:t>
      </w:r>
      <w:r>
        <w:rPr>
          <w:rStyle w:val="639"/>
          <w:rFonts w:hint="default" w:ascii="Times New Roman" w:hAnsi="Times New Roman" w:eastAsia="Times New Roman" w:cs="Times New Roman"/>
          <w:color w:val="auto"/>
          <w:sz w:val="24"/>
          <w:szCs w:val="24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vertAlign w:val="baseline"/>
        </w:rPr>
        <w:t xml:space="preserve">)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 специализированному разделу «Открыть помощь», в котором содержатся методические рек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омендации по работе с различными разделами системы и описание всех доступных для обучающихся функций.   Дополнительно сотрудниками ООО «Профтехнология» осуществляется консультативная помощь с помощью различных средств коммуникации, в том числе, через сеть 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ru-RU"/>
        </w:rPr>
        <w:t xml:space="preserve">Интернет</w:t>
      </w:r>
      <w:bookmarkStart w:id="1" w:name="_GoBack"/>
      <w:r/>
      <w:bookmarkEnd w:id="1"/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. 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3.5. Ответственность за качественное использование электронной информационно-образовательной среды в учебном процессе возлагается на заместителя руководителя Образовательной организации по учебной части.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</w:rPr>
      </w:r>
      <w:r/>
    </w:p>
    <w:p>
      <w:pPr>
        <w:ind w:left="-220" w:firstLine="0"/>
        <w:jc w:val="center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</w:rPr>
        <w:t xml:space="preserve">4. Требования к Образовательной организации, </w:t>
      </w:r>
      <w:r/>
    </w:p>
    <w:p>
      <w:pPr>
        <w:ind w:left="-220" w:firstLine="0"/>
        <w:jc w:val="center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</w:rPr>
        <w:t xml:space="preserve">осуществляющей электронное обучение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4.1. Информационно-телекоммуникационное обеспечение.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4.1.1. Информационные ресурсы, обеспечивающие реализацию образовательной программы в полном объеме.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4.1.2. Средства оперативного доступа к информационным ресурсам, основанные на компьютерных технологиях.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4.2. Материально-техническая база. 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4.2.1. Учебные помещения (площади), соответствующие требованиям: строительных норм и правил, санитарных и гигиенических норм охраны здоровья обучающихся и работников организаций образования, противопожарных норм.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4.2.2. Наличие оборудования учебных помещений (площадей), обеспеченность литературой и другими учебными пособиями в соответствии с требованиями образовательной программы.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4.2.3. Наличие компьютерной, аудио-, видео- и множительной техники.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color w:val="ff0000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4.2.4. Наличие лицензированного программного обеспечения.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4.3. Кадровое обеспечение. Педагогические работники Образовательной организации должны: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4.3.1. Соответствовать требованиям пр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офессионального стандарта «Педагог профессионального обучения, профессионального образования и дополнительного профессионального образования», утвержденного приказом Минтруда России от 08.09.2015 № 608н, к образованию, обучению и опыту практической работы.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4.3.2. Периодически (не реже одного раза в три года) проходить повышение квалификации в области использования новых информационных и образовательных технологий.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4.3.3.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Образовательной организации.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4.3.4. Проходить в установленном законодательством Российской Федерации порядке обучение и проверку знаний и навыков в области охраны труда.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4.3.5. Проходить аттестацию в целях подтверждения соответствия должностям один раз в пять лет на основе оценки их профессиональной деятельности аттестационными комиссиями.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r>
      <w:r/>
    </w:p>
    <w:p>
      <w:pPr>
        <w:ind w:left="-220" w:firstLine="0"/>
        <w:jc w:val="center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</w:rPr>
        <w:t xml:space="preserve">5. Порядок внесения изменений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5.1. Основанием для внесения изменений и дополнений в настоящее Положение являются вновь введенные изменения и дополнения в федеральное законодательство и Устав Образовательной организации.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5.2. Внесение изменений и дополнений в настоящее Положение осуществляется по согласованию с руководителем Образовательной организации.</w:t>
      </w:r>
      <w:r/>
    </w:p>
    <w:p>
      <w:pPr>
        <w:ind w:left="-220" w:firstLine="0"/>
        <w:jc w:val="both"/>
        <w:keepLines w:val="0"/>
        <w:keepNext w:val="0"/>
        <w:pageBreakBefore w:val="0"/>
        <w:spacing w:after="0" w:line="240" w:lineRule="auto"/>
        <w:widowControl/>
        <w:tabs>
          <w:tab w:val="left" w:pos="3975" w:leader="none"/>
        </w:tabs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 xml:space="preserve">5.3. Ответственность за внесение изменений в настоящее Положение возлагается на заместителя руководителя Образовательной организации по учебной части.</w:t>
      </w:r>
      <w:r/>
    </w:p>
    <w:sectPr>
      <w:footnotePr/>
      <w:endnotePr/>
      <w:type w:val="nextPage"/>
      <w:pgSz w:w="11906" w:h="16838" w:orient="portrait"/>
      <w:pgMar w:top="1134" w:right="745" w:bottom="1134" w:left="82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59" w:lineRule="auto"/>
      </w:pPr>
      <w:r>
        <w:separator/>
      </w:r>
      <w:r/>
    </w:p>
  </w:footnote>
  <w:footnote w:type="continuationSeparator" w:id="0">
    <w:p>
      <w:pPr>
        <w:spacing w:before="0" w:after="0" w:line="259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nforcement="0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6"/>
    <w:next w:val="63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7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6"/>
    <w:next w:val="63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6"/>
    <w:next w:val="63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6"/>
    <w:next w:val="63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6"/>
    <w:next w:val="63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6"/>
    <w:next w:val="63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6"/>
    <w:next w:val="63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6"/>
    <w:next w:val="63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6"/>
    <w:next w:val="63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6"/>
    <w:next w:val="63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7"/>
    <w:link w:val="34"/>
    <w:uiPriority w:val="10"/>
    <w:rPr>
      <w:sz w:val="48"/>
      <w:szCs w:val="48"/>
    </w:rPr>
  </w:style>
  <w:style w:type="paragraph" w:styleId="36">
    <w:name w:val="Subtitle"/>
    <w:basedOn w:val="636"/>
    <w:next w:val="63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7"/>
    <w:link w:val="36"/>
    <w:uiPriority w:val="11"/>
    <w:rPr>
      <w:sz w:val="24"/>
      <w:szCs w:val="24"/>
    </w:rPr>
  </w:style>
  <w:style w:type="paragraph" w:styleId="38">
    <w:name w:val="Quote"/>
    <w:basedOn w:val="636"/>
    <w:next w:val="63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6"/>
    <w:next w:val="63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7"/>
    <w:link w:val="42"/>
    <w:uiPriority w:val="99"/>
  </w:style>
  <w:style w:type="paragraph" w:styleId="44">
    <w:name w:val="Footer"/>
    <w:basedOn w:val="63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7"/>
    <w:link w:val="44"/>
    <w:uiPriority w:val="99"/>
  </w:style>
  <w:style w:type="paragraph" w:styleId="46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7"/>
    <w:uiPriority w:val="99"/>
    <w:unhideWhenUsed/>
    <w:rPr>
      <w:vertAlign w:val="superscript"/>
    </w:rPr>
  </w:style>
  <w:style w:type="paragraph" w:styleId="178">
    <w:name w:val="endnote text"/>
    <w:basedOn w:val="63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7"/>
    <w:uiPriority w:val="99"/>
    <w:semiHidden/>
    <w:unhideWhenUsed/>
    <w:rPr>
      <w:vertAlign w:val="superscript"/>
    </w:rPr>
  </w:style>
  <w:style w:type="paragraph" w:styleId="181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uiPriority w:val="0"/>
    <w:qFormat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styleId="637" w:default="1">
    <w:name w:val="Default Paragraph Font"/>
    <w:uiPriority w:val="1"/>
    <w:semiHidden/>
    <w:unhideWhenUsed/>
  </w:style>
  <w:style w:type="table" w:styleId="638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639">
    <w:name w:val="Hyperlink"/>
    <w:basedOn w:val="637"/>
    <w:uiPriority w:val="99"/>
    <w:unhideWhenUsed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numbering" w:styleId="103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>SPecialiST RePack</Company>
  <DocSecurity>0</DocSecurity>
  <LinksUpToDate>false</LinksUpToDate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Светлана Иванова</cp:lastModifiedBy>
  <cp:revision>32</cp:revision>
  <dcterms:created xsi:type="dcterms:W3CDTF">2018-03-29T13:10:00Z</dcterms:created>
  <dcterms:modified xsi:type="dcterms:W3CDTF">2023-09-26T12:57:34Z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1D7D6B00748D4613A6087B3195BF7FA3_13</vt:lpwstr>
  </property>
</Properties>
</file>